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69F94C6F" w:rsidR="000C0DB5" w:rsidRDefault="003D2BCA" w:rsidP="003D2BCA">
      <w:pPr>
        <w:jc w:val="right"/>
      </w:pPr>
      <w:r>
        <w:t xml:space="preserve">Guatemala, </w:t>
      </w:r>
      <w:r w:rsidR="00E9424D">
        <w:t>12</w:t>
      </w:r>
      <w:r w:rsidR="00376F75">
        <w:t xml:space="preserve"> de</w:t>
      </w:r>
      <w:r w:rsidR="000A7797">
        <w:t xml:space="preserve"> </w:t>
      </w:r>
      <w:r w:rsidR="00E9424D">
        <w:t>abril</w:t>
      </w:r>
      <w:r>
        <w:t xml:space="preserve"> de 20</w:t>
      </w:r>
      <w:r w:rsidR="00160438">
        <w:t>2</w:t>
      </w:r>
      <w:r w:rsidR="00B15A5D">
        <w:t>3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384BE0B8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</w:t>
      </w:r>
      <w:r w:rsidR="000E2BF7">
        <w:t>3</w:t>
      </w:r>
      <w:r w:rsidR="00376F75">
        <w:t xml:space="preserve">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E9424D">
        <w:t>2</w:t>
      </w:r>
      <w:r w:rsidR="003D2BCA">
        <w:t>-202</w:t>
      </w:r>
      <w:r w:rsidR="00E9424D">
        <w:t>3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 xml:space="preserve">INCUENTA Y </w:t>
      </w:r>
      <w:r w:rsidR="00E9424D">
        <w:t xml:space="preserve">DOS MIL </w:t>
      </w:r>
      <w:r w:rsidR="003D2BCA">
        <w:t xml:space="preserve">QUETZALES (Q. </w:t>
      </w:r>
      <w:r w:rsidR="00E9424D">
        <w:t>52,000</w:t>
      </w:r>
      <w:r w:rsidR="003D2BCA">
        <w:t xml:space="preserve">.00), </w:t>
      </w:r>
      <w:r w:rsidR="004A44A0">
        <w:t>y con Resolución Número CNA-DG-01</w:t>
      </w:r>
      <w:r w:rsidR="00E9424D">
        <w:t>3</w:t>
      </w:r>
      <w:r w:rsidR="004A44A0">
        <w:t>-202</w:t>
      </w:r>
      <w:r w:rsidR="00E9424D">
        <w:t>3</w:t>
      </w:r>
      <w:r w:rsidR="004A44A0">
        <w:t xml:space="preserve"> la reprogramación de transferencias corrientes y de capital, por un monto de </w:t>
      </w:r>
      <w:r w:rsidR="00E9424D">
        <w:t>NOVECIENTOS VEINTICINCO</w:t>
      </w:r>
      <w:r w:rsidR="004A44A0">
        <w:t xml:space="preserve"> QUETZALES (Q.</w:t>
      </w:r>
      <w:r w:rsidR="00E9424D">
        <w:t>925</w:t>
      </w:r>
      <w:r w:rsidR="004A44A0">
        <w:t xml:space="preserve">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D0F6081" w14:textId="423E1C72" w:rsidR="004A4200" w:rsidRDefault="005D4599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</w:t>
                  </w:r>
                  <w:r w:rsidR="004A4200">
                    <w:rPr>
                      <w:rFonts w:ascii="Arial" w:eastAsia="Calibri" w:hAnsi="Arial" w:cs="Arial"/>
                      <w:lang w:val="es-MX" w:eastAsia="es-ES"/>
                    </w:rPr>
                    <w:t>c</w:t>
                  </w:r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 xml:space="preserve">da. Esmeralda Guadalupe </w:t>
                  </w:r>
                  <w:proofErr w:type="spellStart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Tintí</w:t>
                  </w:r>
                  <w:proofErr w:type="spellEnd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 xml:space="preserve"> </w:t>
                  </w:r>
                  <w:proofErr w:type="spellStart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Esquit</w:t>
                  </w:r>
                  <w:proofErr w:type="spellEnd"/>
                </w:p>
                <w:p w14:paraId="74A6FAB9" w14:textId="2650D043" w:rsidR="005D4599" w:rsidRPr="004A4200" w:rsidRDefault="004A4200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Coordinador</w:t>
                  </w:r>
                  <w:r w:rsidR="00350079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a</w:t>
                  </w: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 xml:space="preserve"> de Administración Financiera</w:t>
                  </w:r>
                </w:p>
                <w:p w14:paraId="44ED821E" w14:textId="77777777" w:rsidR="005D4599" w:rsidRPr="004A4200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D8395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956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D8395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E2BF7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50079"/>
    <w:rsid w:val="00376F75"/>
    <w:rsid w:val="003C4BFD"/>
    <w:rsid w:val="003D2BCA"/>
    <w:rsid w:val="004016E7"/>
    <w:rsid w:val="00456666"/>
    <w:rsid w:val="004A2437"/>
    <w:rsid w:val="004A4200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15A5D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9424D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2</cp:revision>
  <cp:lastPrinted>2023-04-13T20:50:00Z</cp:lastPrinted>
  <dcterms:created xsi:type="dcterms:W3CDTF">2023-04-13T22:09:00Z</dcterms:created>
  <dcterms:modified xsi:type="dcterms:W3CDTF">2023-04-13T22:09:00Z</dcterms:modified>
</cp:coreProperties>
</file>