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62F15" w14:textId="77777777" w:rsidR="007C1B50" w:rsidRDefault="007C1B50" w:rsidP="00032917">
      <w:pPr>
        <w:jc w:val="center"/>
        <w:rPr>
          <w:b/>
          <w:bCs/>
        </w:rPr>
      </w:pPr>
      <w:r>
        <w:rPr>
          <w:b/>
          <w:bCs/>
        </w:rPr>
        <w:t>Tarea</w:t>
      </w:r>
    </w:p>
    <w:p w14:paraId="31318B03" w14:textId="35661AFD" w:rsidR="00032917" w:rsidRPr="00032917" w:rsidRDefault="00032917" w:rsidP="00032917">
      <w:pPr>
        <w:jc w:val="center"/>
        <w:rPr>
          <w:b/>
          <w:bCs/>
        </w:rPr>
      </w:pPr>
      <w:r w:rsidRPr="00032917">
        <w:rPr>
          <w:b/>
          <w:bCs/>
        </w:rPr>
        <w:t>Preguntas Estándar 15</w:t>
      </w:r>
    </w:p>
    <w:p w14:paraId="54AEC20A" w14:textId="77777777" w:rsidR="00032917" w:rsidRPr="00032917" w:rsidRDefault="00032917" w:rsidP="00032917">
      <w:pPr>
        <w:jc w:val="center"/>
        <w:rPr>
          <w:b/>
          <w:bCs/>
        </w:rPr>
      </w:pPr>
      <w:r w:rsidRPr="00032917">
        <w:rPr>
          <w:b/>
          <w:bCs/>
        </w:rPr>
        <w:t>Convivencia armónica y Finalización de la acogida y seguimiento</w:t>
      </w:r>
    </w:p>
    <w:p w14:paraId="4F56CC34" w14:textId="77777777" w:rsidR="00032917" w:rsidRDefault="00032917"/>
    <w:p w14:paraId="4FE4C72C" w14:textId="77777777" w:rsidR="00032917" w:rsidRDefault="00032917" w:rsidP="00032917">
      <w:pPr>
        <w:pStyle w:val="Prrafodelista"/>
        <w:numPr>
          <w:ilvl w:val="0"/>
          <w:numId w:val="1"/>
        </w:numPr>
      </w:pPr>
      <w:r>
        <w:t>¿Qué temas abarca el Estándar N.° 15, de los Estándares de calidad para la atención de NNA en entidades de abrigo temporal?</w:t>
      </w:r>
    </w:p>
    <w:p w14:paraId="16B9CC7C" w14:textId="77777777" w:rsidR="00032917" w:rsidRDefault="00032917" w:rsidP="00032917">
      <w:pPr>
        <w:pStyle w:val="Prrafodelista"/>
        <w:numPr>
          <w:ilvl w:val="0"/>
          <w:numId w:val="1"/>
        </w:numPr>
      </w:pPr>
      <w:r>
        <w:t>¿Cuál es la importancia de contar con Manual de Convivencia y Reglamento Interno en la entidad de abrigo temporal?</w:t>
      </w:r>
    </w:p>
    <w:p w14:paraId="70E6814B" w14:textId="77777777" w:rsidR="00032917" w:rsidRDefault="00032917" w:rsidP="00032917">
      <w:pPr>
        <w:pStyle w:val="Prrafodelista"/>
        <w:numPr>
          <w:ilvl w:val="0"/>
          <w:numId w:val="1"/>
        </w:numPr>
      </w:pPr>
      <w:r>
        <w:t xml:space="preserve">Explica dos buenas prácticas que se lleven a cabo en el Hogar, con relación a disciplina asertiva. </w:t>
      </w:r>
    </w:p>
    <w:p w14:paraId="55FB08B0" w14:textId="77777777" w:rsidR="00032917" w:rsidRDefault="00032917" w:rsidP="00032917">
      <w:pPr>
        <w:pStyle w:val="Prrafodelista"/>
        <w:numPr>
          <w:ilvl w:val="0"/>
          <w:numId w:val="1"/>
        </w:numPr>
      </w:pPr>
      <w:r>
        <w:t>¿Cuáles son los ámbitos qué deben emplearse para lograr la Desinstitucionalización de manera responsable?</w:t>
      </w:r>
    </w:p>
    <w:p w14:paraId="1A893E40" w14:textId="77777777" w:rsidR="00032917" w:rsidRDefault="00032917" w:rsidP="00032917">
      <w:pPr>
        <w:pStyle w:val="Prrafodelista"/>
        <w:numPr>
          <w:ilvl w:val="0"/>
          <w:numId w:val="1"/>
        </w:numPr>
      </w:pPr>
      <w:r>
        <w:t>¿Cuál es la importancia de realizar seguimiento posterior al cambio de medidas de protección o reunificación?</w:t>
      </w:r>
    </w:p>
    <w:sectPr w:rsidR="000329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A15E5"/>
    <w:multiLevelType w:val="hybridMultilevel"/>
    <w:tmpl w:val="B2A0390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17"/>
    <w:rsid w:val="00032917"/>
    <w:rsid w:val="007C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6E2B93"/>
  <w15:chartTrackingRefBased/>
  <w15:docId w15:val="{66FF69CC-7C04-4852-9C8B-43BAC8B5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2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CNA08</dc:creator>
  <cp:keywords/>
  <dc:description/>
  <cp:lastModifiedBy>CNA09</cp:lastModifiedBy>
  <cp:revision>3</cp:revision>
  <dcterms:created xsi:type="dcterms:W3CDTF">2021-04-15T22:45:00Z</dcterms:created>
  <dcterms:modified xsi:type="dcterms:W3CDTF">2021-04-16T16:25:00Z</dcterms:modified>
</cp:coreProperties>
</file>