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737A7183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9F7A78">
        <w:rPr>
          <w:rFonts w:ascii="Arial" w:eastAsiaTheme="minorHAnsi" w:hAnsi="Arial" w:cs="Arial"/>
          <w:sz w:val="20"/>
          <w:szCs w:val="20"/>
          <w:lang w:val="es-MX"/>
        </w:rPr>
        <w:t>ABRIL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01F6DFD9" w:rsidR="008602F1" w:rsidRP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  <w:proofErr w:type="spellStart"/>
      <w:r w:rsidRPr="008602F1">
        <w:rPr>
          <w:rFonts w:ascii="Arial" w:eastAsiaTheme="minorHAnsi" w:hAnsi="Arial" w:cs="Arial"/>
          <w:sz w:val="20"/>
          <w:szCs w:val="20"/>
          <w:lang w:val="es-MX"/>
        </w:rPr>
        <w:t>Vo.Bo</w:t>
      </w:r>
      <w:proofErr w:type="spellEnd"/>
      <w:r w:rsidRPr="008602F1">
        <w:rPr>
          <w:rFonts w:ascii="Arial" w:eastAsiaTheme="minorHAnsi" w:hAnsi="Arial" w:cs="Arial"/>
          <w:sz w:val="20"/>
          <w:szCs w:val="20"/>
          <w:lang w:val="es-MX"/>
        </w:rPr>
        <w:t xml:space="preserve">. Licda. </w:t>
      </w:r>
      <w:r w:rsidR="009F7A78">
        <w:rPr>
          <w:rFonts w:ascii="Arial" w:eastAsiaTheme="minorHAnsi" w:hAnsi="Arial" w:cs="Arial"/>
          <w:sz w:val="20"/>
          <w:szCs w:val="20"/>
          <w:lang w:val="es-MX"/>
        </w:rPr>
        <w:t>Heidi Andrea Calmo Rendón</w:t>
      </w:r>
    </w:p>
    <w:p w14:paraId="2CC1A48D" w14:textId="3A6D83F9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</w:t>
      </w:r>
      <w:r w:rsidR="009F7A78">
        <w:rPr>
          <w:rFonts w:ascii="Arial" w:eastAsiaTheme="minorHAnsi" w:hAnsi="Arial" w:cs="Arial"/>
          <w:sz w:val="20"/>
          <w:szCs w:val="20"/>
          <w:lang w:val="es-MX"/>
        </w:rPr>
        <w:t>Coordinadora de Administración Financiera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9F7A78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2022-04-04T17:27:00Z</cp:lastPrinted>
  <dcterms:created xsi:type="dcterms:W3CDTF">2022-02-08T16:05:00Z</dcterms:created>
  <dcterms:modified xsi:type="dcterms:W3CDTF">2022-05-06T16:17:00Z</dcterms:modified>
</cp:coreProperties>
</file>