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20B16D76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4650B2">
        <w:rPr>
          <w:rFonts w:asciiTheme="minorHAnsi" w:hAnsiTheme="minorHAnsi" w:cstheme="minorHAnsi"/>
          <w:sz w:val="22"/>
          <w:szCs w:val="22"/>
          <w:lang w:val="es-GT"/>
        </w:rPr>
        <w:t>SEPTIEMBRE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2023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4B76211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CNA-AJ-04-2022</w:t>
            </w:r>
          </w:p>
        </w:tc>
        <w:tc>
          <w:tcPr>
            <w:tcW w:w="1269" w:type="dxa"/>
            <w:vAlign w:val="center"/>
          </w:tcPr>
          <w:p w14:paraId="7CCAADB8" w14:textId="1215C41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27/12/2022</w:t>
            </w:r>
          </w:p>
        </w:tc>
        <w:tc>
          <w:tcPr>
            <w:tcW w:w="2172" w:type="dxa"/>
            <w:vAlign w:val="center"/>
          </w:tcPr>
          <w:p w14:paraId="06775E43" w14:textId="44250266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08144C9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CNA-AJ-03-2022</w:t>
            </w:r>
          </w:p>
        </w:tc>
        <w:tc>
          <w:tcPr>
            <w:tcW w:w="1269" w:type="dxa"/>
            <w:vAlign w:val="center"/>
          </w:tcPr>
          <w:p w14:paraId="35E434B2" w14:textId="19D02C1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28/12/2022</w:t>
            </w:r>
          </w:p>
        </w:tc>
        <w:tc>
          <w:tcPr>
            <w:tcW w:w="2172" w:type="dxa"/>
            <w:vAlign w:val="center"/>
          </w:tcPr>
          <w:p w14:paraId="0EC65A19" w14:textId="1EE86C3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0A73836F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Industria Mundial de Reciclaje S.A.</w:t>
            </w:r>
          </w:p>
        </w:tc>
        <w:tc>
          <w:tcPr>
            <w:tcW w:w="1975" w:type="dxa"/>
            <w:vAlign w:val="center"/>
          </w:tcPr>
          <w:p w14:paraId="2A00DD05" w14:textId="7A74513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014-2022</w:t>
            </w:r>
          </w:p>
        </w:tc>
        <w:tc>
          <w:tcPr>
            <w:tcW w:w="1269" w:type="dxa"/>
            <w:vAlign w:val="center"/>
          </w:tcPr>
          <w:p w14:paraId="7E2BE1E7" w14:textId="7073FBB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48659FE" w14:textId="2615027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2023</w:t>
            </w:r>
          </w:p>
        </w:tc>
        <w:tc>
          <w:tcPr>
            <w:tcW w:w="1271" w:type="dxa"/>
            <w:vAlign w:val="center"/>
          </w:tcPr>
          <w:p w14:paraId="613767DF" w14:textId="38570D3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Q.41,352.00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4D7A64B4" w14:textId="77777777" w:rsidTr="00683403">
        <w:trPr>
          <w:jc w:val="center"/>
        </w:trPr>
        <w:tc>
          <w:tcPr>
            <w:tcW w:w="2733" w:type="dxa"/>
            <w:vAlign w:val="center"/>
          </w:tcPr>
          <w:p w14:paraId="36E7F75D" w14:textId="2CCE8E33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para Sede Central del Consejo Nacional de Adopciones</w:t>
            </w:r>
          </w:p>
        </w:tc>
        <w:tc>
          <w:tcPr>
            <w:tcW w:w="1940" w:type="dxa"/>
            <w:vAlign w:val="center"/>
          </w:tcPr>
          <w:p w14:paraId="7C097962" w14:textId="57B51B4D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Hibridas, S.A.</w:t>
            </w:r>
          </w:p>
        </w:tc>
        <w:tc>
          <w:tcPr>
            <w:tcW w:w="1975" w:type="dxa"/>
            <w:vAlign w:val="center"/>
          </w:tcPr>
          <w:p w14:paraId="12829333" w14:textId="26C2F3E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013-2022</w:t>
            </w:r>
          </w:p>
        </w:tc>
        <w:tc>
          <w:tcPr>
            <w:tcW w:w="1269" w:type="dxa"/>
            <w:vAlign w:val="center"/>
          </w:tcPr>
          <w:p w14:paraId="3655C2E6" w14:textId="36F91DE5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1322D450" w14:textId="100A5F2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2023</w:t>
            </w:r>
          </w:p>
        </w:tc>
        <w:tc>
          <w:tcPr>
            <w:tcW w:w="1271" w:type="dxa"/>
            <w:vAlign w:val="center"/>
          </w:tcPr>
          <w:p w14:paraId="3A37C3F9" w14:textId="41A59C4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Q.14976.00</w:t>
            </w:r>
          </w:p>
        </w:tc>
        <w:tc>
          <w:tcPr>
            <w:tcW w:w="1393" w:type="dxa"/>
            <w:vAlign w:val="center"/>
          </w:tcPr>
          <w:p w14:paraId="0866092B" w14:textId="58136635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37C9A180" w14:textId="77777777" w:rsidTr="00683403">
        <w:trPr>
          <w:jc w:val="center"/>
        </w:trPr>
        <w:tc>
          <w:tcPr>
            <w:tcW w:w="2733" w:type="dxa"/>
            <w:vAlign w:val="center"/>
          </w:tcPr>
          <w:p w14:paraId="6B761C10" w14:textId="5DBBA87C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en la Oficina Departamental de Quetzaltenango</w:t>
            </w:r>
          </w:p>
        </w:tc>
        <w:tc>
          <w:tcPr>
            <w:tcW w:w="1940" w:type="dxa"/>
            <w:vAlign w:val="center"/>
          </w:tcPr>
          <w:p w14:paraId="2D1F8760" w14:textId="4B36139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2D994791" w14:textId="6C75C28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001-2023</w:t>
            </w:r>
          </w:p>
        </w:tc>
        <w:tc>
          <w:tcPr>
            <w:tcW w:w="1269" w:type="dxa"/>
            <w:vAlign w:val="center"/>
          </w:tcPr>
          <w:p w14:paraId="6C5B4969" w14:textId="440E09F8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26/01/2023</w:t>
            </w:r>
          </w:p>
        </w:tc>
        <w:tc>
          <w:tcPr>
            <w:tcW w:w="2172" w:type="dxa"/>
            <w:vAlign w:val="center"/>
          </w:tcPr>
          <w:p w14:paraId="051C22C8" w14:textId="371C1A2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enero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36EF9D9" w14:textId="71F1E95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Q.6,168.00</w:t>
            </w:r>
          </w:p>
        </w:tc>
        <w:tc>
          <w:tcPr>
            <w:tcW w:w="1393" w:type="dxa"/>
            <w:vAlign w:val="center"/>
          </w:tcPr>
          <w:p w14:paraId="7373AD3B" w14:textId="65368D35" w:rsidR="0066106F" w:rsidRPr="00F22502" w:rsidRDefault="0066106F" w:rsidP="0066106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188FBB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012-2022</w:t>
            </w:r>
          </w:p>
        </w:tc>
        <w:tc>
          <w:tcPr>
            <w:tcW w:w="1269" w:type="dxa"/>
            <w:vAlign w:val="center"/>
          </w:tcPr>
          <w:p w14:paraId="48517883" w14:textId="1C935C2C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8891C0B" w14:textId="5BDBE70A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de 2023 </w:t>
            </w:r>
          </w:p>
        </w:tc>
        <w:tc>
          <w:tcPr>
            <w:tcW w:w="1271" w:type="dxa"/>
            <w:vAlign w:val="center"/>
          </w:tcPr>
          <w:p w14:paraId="3F05C5C3" w14:textId="7569D781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Q.22,788.00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54A10793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2B4E167B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7B627735" w14:textId="3E8D454B" w:rsidR="00683403" w:rsidRDefault="00683403" w:rsidP="00683403">
      <w:pPr>
        <w:jc w:val="right"/>
        <w:rPr>
          <w:rFonts w:asciiTheme="minorHAnsi" w:hAnsiTheme="minorHAnsi" w:cstheme="minorHAnsi"/>
          <w:sz w:val="22"/>
          <w:szCs w:val="22"/>
          <w:lang w:val="es-GT"/>
        </w:rPr>
      </w:pPr>
      <w:r>
        <w:rPr>
          <w:rFonts w:asciiTheme="minorHAnsi" w:hAnsiTheme="minorHAnsi" w:cstheme="minorHAnsi"/>
          <w:sz w:val="22"/>
          <w:szCs w:val="22"/>
          <w:lang w:val="es-GT"/>
        </w:rPr>
        <w:t>Vo.Bo. Licda. Esmeralda Guadalupe Tintí Esquit</w:t>
      </w:r>
    </w:p>
    <w:p w14:paraId="69812C63" w14:textId="04C1A204" w:rsidR="00683403" w:rsidRPr="00683403" w:rsidRDefault="00683403" w:rsidP="00683403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Coordinadora de Administración Financiera</w:t>
      </w:r>
    </w:p>
    <w:sectPr w:rsidR="00683403" w:rsidRPr="00683403" w:rsidSect="00287D7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ADA8" w14:textId="77777777" w:rsidR="003A4B9A" w:rsidRDefault="003A4B9A">
      <w:r>
        <w:separator/>
      </w:r>
    </w:p>
  </w:endnote>
  <w:endnote w:type="continuationSeparator" w:id="0">
    <w:p w14:paraId="3D288847" w14:textId="77777777" w:rsidR="003A4B9A" w:rsidRDefault="003A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6297" w14:textId="77777777" w:rsidR="003A4B9A" w:rsidRDefault="003A4B9A">
      <w:r>
        <w:separator/>
      </w:r>
    </w:p>
  </w:footnote>
  <w:footnote w:type="continuationSeparator" w:id="0">
    <w:p w14:paraId="705098C8" w14:textId="77777777" w:rsidR="003A4B9A" w:rsidRDefault="003A4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106F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2023-08-01T16:58:00Z</cp:lastPrinted>
  <dcterms:created xsi:type="dcterms:W3CDTF">2023-10-02T17:39:00Z</dcterms:created>
  <dcterms:modified xsi:type="dcterms:W3CDTF">2023-10-02T17:39:00Z</dcterms:modified>
</cp:coreProperties>
</file>